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0E" w:rsidRPr="0040727F" w:rsidRDefault="0049319E" w:rsidP="0049319E">
      <w:pPr>
        <w:contextualSpacing/>
        <w:jc w:val="center"/>
        <w:rPr>
          <w:b/>
          <w:bCs/>
        </w:rPr>
      </w:pPr>
      <w:r w:rsidRPr="0040727F">
        <w:rPr>
          <w:b/>
          <w:bCs/>
        </w:rPr>
        <w:t>The Learning Center! Charter School</w:t>
      </w:r>
    </w:p>
    <w:p w:rsidR="0049319E" w:rsidRPr="0040727F" w:rsidRDefault="0049319E" w:rsidP="0049319E">
      <w:pPr>
        <w:contextualSpacing/>
        <w:jc w:val="center"/>
        <w:rPr>
          <w:b/>
          <w:bCs/>
        </w:rPr>
      </w:pPr>
      <w:r w:rsidRPr="0040727F">
        <w:rPr>
          <w:b/>
          <w:bCs/>
        </w:rPr>
        <w:t>Mary Jo Dyre, Director</w:t>
      </w:r>
    </w:p>
    <w:p w:rsidR="0049319E" w:rsidRPr="0040727F" w:rsidRDefault="0049319E" w:rsidP="0049319E">
      <w:pPr>
        <w:contextualSpacing/>
        <w:jc w:val="center"/>
        <w:rPr>
          <w:b/>
          <w:bCs/>
        </w:rPr>
      </w:pPr>
      <w:r w:rsidRPr="0040727F">
        <w:rPr>
          <w:b/>
          <w:bCs/>
        </w:rPr>
        <w:t>945 Conaheeta Street</w:t>
      </w:r>
    </w:p>
    <w:p w:rsidR="0049319E" w:rsidRPr="0040727F" w:rsidRDefault="0049319E" w:rsidP="0049319E">
      <w:pPr>
        <w:contextualSpacing/>
        <w:jc w:val="center"/>
        <w:rPr>
          <w:b/>
          <w:bCs/>
        </w:rPr>
      </w:pPr>
      <w:r w:rsidRPr="0040727F">
        <w:rPr>
          <w:b/>
          <w:bCs/>
        </w:rPr>
        <w:t>Murphy, NC 28906</w:t>
      </w:r>
    </w:p>
    <w:p w:rsidR="0049319E" w:rsidRPr="0040727F" w:rsidRDefault="0049319E" w:rsidP="0049319E">
      <w:pPr>
        <w:contextualSpacing/>
        <w:jc w:val="center"/>
        <w:rPr>
          <w:b/>
          <w:bCs/>
        </w:rPr>
      </w:pPr>
      <w:r w:rsidRPr="0040727F">
        <w:rPr>
          <w:b/>
          <w:bCs/>
        </w:rPr>
        <w:t xml:space="preserve">Phone: </w:t>
      </w:r>
      <w:r w:rsidR="009B1E86">
        <w:rPr>
          <w:b/>
          <w:bCs/>
        </w:rPr>
        <w:t xml:space="preserve"> </w:t>
      </w:r>
      <w:r w:rsidRPr="0040727F">
        <w:rPr>
          <w:b/>
          <w:bCs/>
        </w:rPr>
        <w:t xml:space="preserve">828.835.7240  </w:t>
      </w:r>
      <w:r w:rsidR="009B1E86">
        <w:rPr>
          <w:b/>
          <w:bCs/>
        </w:rPr>
        <w:t xml:space="preserve">  </w:t>
      </w:r>
      <w:r w:rsidRPr="0040727F">
        <w:rPr>
          <w:b/>
          <w:bCs/>
        </w:rPr>
        <w:t>Fax: 828.835.9471</w:t>
      </w:r>
    </w:p>
    <w:p w:rsidR="0049319E" w:rsidRPr="0040727F" w:rsidRDefault="0049319E" w:rsidP="0049319E">
      <w:pPr>
        <w:contextualSpacing/>
        <w:jc w:val="center"/>
        <w:rPr>
          <w:b/>
          <w:bCs/>
          <w:sz w:val="24"/>
          <w:szCs w:val="24"/>
        </w:rPr>
      </w:pPr>
    </w:p>
    <w:p w:rsidR="0049319E" w:rsidRPr="008136BB" w:rsidRDefault="0049319E" w:rsidP="008136BB">
      <w:pPr>
        <w:contextualSpacing/>
        <w:jc w:val="center"/>
        <w:rPr>
          <w:b/>
          <w:bCs/>
          <w:sz w:val="28"/>
          <w:szCs w:val="28"/>
        </w:rPr>
      </w:pPr>
      <w:r w:rsidRPr="008136BB">
        <w:rPr>
          <w:b/>
          <w:bCs/>
          <w:sz w:val="28"/>
          <w:szCs w:val="28"/>
        </w:rPr>
        <w:t>Qualification Requirements for Employment</w:t>
      </w:r>
    </w:p>
    <w:p w:rsidR="0049319E" w:rsidRPr="0040727F" w:rsidRDefault="0049319E" w:rsidP="0049319E">
      <w:pPr>
        <w:contextualSpacing/>
        <w:rPr>
          <w:b/>
          <w:bCs/>
          <w:sz w:val="24"/>
          <w:szCs w:val="24"/>
        </w:rPr>
      </w:pPr>
      <w:r w:rsidRPr="0040727F">
        <w:rPr>
          <w:b/>
          <w:bCs/>
          <w:sz w:val="24"/>
          <w:szCs w:val="24"/>
        </w:rPr>
        <w:t>Teachers</w:t>
      </w:r>
    </w:p>
    <w:p w:rsidR="0049319E" w:rsidRPr="0040727F" w:rsidRDefault="0049319E" w:rsidP="0040727F">
      <w:pPr>
        <w:contextualSpacing/>
        <w:rPr>
          <w:sz w:val="24"/>
          <w:szCs w:val="24"/>
        </w:rPr>
      </w:pPr>
      <w:r w:rsidRPr="0040727F">
        <w:rPr>
          <w:sz w:val="24"/>
          <w:szCs w:val="24"/>
        </w:rPr>
        <w:t xml:space="preserve">Teachers seeking employment at The Learning Center! must have, or be eligible for, a North Carolina teaching license and be highly qualified to teach core academic subject areas.  </w:t>
      </w:r>
    </w:p>
    <w:p w:rsidR="0040727F" w:rsidRPr="0040727F" w:rsidRDefault="0040727F" w:rsidP="0040727F">
      <w:pPr>
        <w:pStyle w:val="BodyText3"/>
        <w:rPr>
          <w:rFonts w:asciiTheme="minorHAnsi" w:hAnsiTheme="minorHAnsi"/>
        </w:rPr>
      </w:pPr>
      <w:r w:rsidRPr="0040727F">
        <w:rPr>
          <w:rFonts w:asciiTheme="minorHAnsi" w:hAnsiTheme="minorHAnsi"/>
        </w:rPr>
        <w:t xml:space="preserve"> The term “core academic subjects” means English, reading or language arts, mathematics, science, foreign languages, civics and government, economics, arts,</w:t>
      </w:r>
      <w:r w:rsidR="00683496">
        <w:rPr>
          <w:rFonts w:asciiTheme="minorHAnsi" w:hAnsiTheme="minorHAnsi"/>
        </w:rPr>
        <w:t xml:space="preserve"> physical education,</w:t>
      </w:r>
      <w:r w:rsidRPr="0040727F">
        <w:rPr>
          <w:rFonts w:asciiTheme="minorHAnsi" w:hAnsiTheme="minorHAnsi"/>
        </w:rPr>
        <w:t xml:space="preserve"> history, and geography.</w:t>
      </w:r>
    </w:p>
    <w:p w:rsidR="0040727F" w:rsidRPr="0040727F" w:rsidRDefault="0040727F" w:rsidP="0040727F">
      <w:pPr>
        <w:widowControl w:val="0"/>
        <w:snapToGrid w:val="0"/>
        <w:spacing w:after="0" w:line="240" w:lineRule="auto"/>
        <w:jc w:val="both"/>
        <w:rPr>
          <w:rFonts w:eastAsia="Times New Roman" w:cs="Times New Roman"/>
          <w:sz w:val="24"/>
          <w:szCs w:val="24"/>
        </w:rPr>
      </w:pPr>
    </w:p>
    <w:p w:rsidR="0040727F" w:rsidRPr="0040727F" w:rsidRDefault="0040727F" w:rsidP="0040727F">
      <w:pPr>
        <w:widowControl w:val="0"/>
        <w:snapToGrid w:val="0"/>
        <w:spacing w:after="0" w:line="240" w:lineRule="auto"/>
        <w:jc w:val="both"/>
        <w:rPr>
          <w:rFonts w:eastAsia="Times New Roman" w:cs="Times New Roman"/>
          <w:color w:val="000000"/>
          <w:sz w:val="24"/>
          <w:szCs w:val="20"/>
        </w:rPr>
      </w:pPr>
      <w:r w:rsidRPr="0040727F">
        <w:rPr>
          <w:rFonts w:eastAsia="Times New Roman" w:cs="Times New Roman"/>
          <w:color w:val="000000"/>
          <w:sz w:val="24"/>
          <w:szCs w:val="20"/>
        </w:rPr>
        <w:t>To be a “highly qualified teacher” at the elementary school level a teacher mu</w:t>
      </w:r>
      <w:r w:rsidR="00683496">
        <w:rPr>
          <w:rFonts w:eastAsia="Times New Roman" w:cs="Times New Roman"/>
          <w:color w:val="000000"/>
          <w:sz w:val="24"/>
          <w:szCs w:val="20"/>
        </w:rPr>
        <w:t>st have obtained an appropriate college degree</w:t>
      </w:r>
      <w:r w:rsidRPr="0040727F">
        <w:rPr>
          <w:rFonts w:eastAsia="Times New Roman" w:cs="Times New Roman"/>
          <w:color w:val="000000"/>
          <w:sz w:val="24"/>
          <w:szCs w:val="20"/>
        </w:rPr>
        <w:t xml:space="preserve"> for the core academic subjects taught and demonstrate subject knowledge and teaching skills in reading/language arts, writing, mathematics, and other areas of the basic elementary school curriculum by passing the </w:t>
      </w:r>
      <w:r w:rsidR="00683496">
        <w:rPr>
          <w:rFonts w:eastAsia="Times New Roman" w:cs="Times New Roman"/>
          <w:color w:val="000000"/>
          <w:sz w:val="24"/>
          <w:szCs w:val="20"/>
        </w:rPr>
        <w:t>Praxis II exams required to receive a North Carolina teaching</w:t>
      </w:r>
      <w:r w:rsidRPr="0040727F">
        <w:rPr>
          <w:rFonts w:eastAsia="Times New Roman" w:cs="Times New Roman"/>
          <w:color w:val="000000"/>
          <w:sz w:val="24"/>
          <w:szCs w:val="20"/>
        </w:rPr>
        <w:t xml:space="preserve"> license. </w:t>
      </w:r>
    </w:p>
    <w:p w:rsidR="0040727F" w:rsidRPr="0040727F" w:rsidRDefault="0040727F" w:rsidP="0040727F">
      <w:pPr>
        <w:widowControl w:val="0"/>
        <w:snapToGrid w:val="0"/>
        <w:spacing w:after="0" w:line="240" w:lineRule="auto"/>
        <w:jc w:val="both"/>
        <w:rPr>
          <w:rFonts w:ascii="Times New Roman" w:eastAsia="Times New Roman" w:hAnsi="Times New Roman" w:cs="Times New Roman"/>
          <w:color w:val="000000"/>
          <w:sz w:val="24"/>
          <w:szCs w:val="24"/>
        </w:rPr>
      </w:pPr>
    </w:p>
    <w:p w:rsidR="0040727F" w:rsidRPr="0040727F" w:rsidRDefault="0040727F" w:rsidP="0040727F">
      <w:pPr>
        <w:widowControl w:val="0"/>
        <w:snapToGrid w:val="0"/>
        <w:spacing w:after="0" w:line="240" w:lineRule="auto"/>
        <w:jc w:val="both"/>
        <w:rPr>
          <w:rFonts w:eastAsia="Times New Roman" w:cs="Times New Roman"/>
          <w:color w:val="000000"/>
          <w:sz w:val="24"/>
          <w:szCs w:val="20"/>
        </w:rPr>
      </w:pPr>
      <w:r w:rsidRPr="0040727F">
        <w:rPr>
          <w:rFonts w:eastAsia="Times New Roman" w:cs="Times New Roman"/>
          <w:color w:val="000000"/>
          <w:sz w:val="24"/>
          <w:szCs w:val="20"/>
        </w:rPr>
        <w:t>To be a “highly qualified teacher” at the middle and high school levels a teacher must</w:t>
      </w:r>
      <w:r w:rsidR="00683496">
        <w:rPr>
          <w:rFonts w:eastAsia="Times New Roman" w:cs="Times New Roman"/>
          <w:color w:val="000000"/>
          <w:sz w:val="24"/>
          <w:szCs w:val="20"/>
        </w:rPr>
        <w:t xml:space="preserve"> </w:t>
      </w:r>
      <w:r w:rsidRPr="0040727F">
        <w:rPr>
          <w:rFonts w:eastAsia="Times New Roman" w:cs="Times New Roman"/>
          <w:color w:val="000000"/>
          <w:sz w:val="24"/>
          <w:szCs w:val="20"/>
        </w:rPr>
        <w:t>demonstrate a high level of competency by:</w:t>
      </w:r>
    </w:p>
    <w:p w:rsidR="0040727F" w:rsidRPr="0040727F" w:rsidRDefault="0040727F" w:rsidP="0040727F">
      <w:pPr>
        <w:widowControl w:val="0"/>
        <w:snapToGrid w:val="0"/>
        <w:spacing w:after="0" w:line="240" w:lineRule="auto"/>
        <w:jc w:val="both"/>
        <w:rPr>
          <w:rFonts w:eastAsia="Times New Roman" w:cs="Times New Roman"/>
          <w:color w:val="000000"/>
          <w:sz w:val="24"/>
          <w:szCs w:val="24"/>
        </w:rPr>
      </w:pPr>
    </w:p>
    <w:p w:rsidR="0040727F" w:rsidRPr="0040727F" w:rsidRDefault="00D017E1" w:rsidP="0040727F">
      <w:pPr>
        <w:widowControl w:val="0"/>
        <w:snapToGrid w:val="0"/>
        <w:spacing w:after="0" w:line="240" w:lineRule="auto"/>
        <w:jc w:val="both"/>
        <w:rPr>
          <w:rFonts w:eastAsia="Times New Roman" w:cs="Times New Roman"/>
          <w:color w:val="000000"/>
          <w:sz w:val="24"/>
          <w:szCs w:val="20"/>
          <w:u w:val="single"/>
        </w:rPr>
      </w:pPr>
      <w:r>
        <w:rPr>
          <w:rFonts w:eastAsia="Times New Roman" w:cs="Times New Roman"/>
          <w:color w:val="000000"/>
          <w:sz w:val="24"/>
          <w:szCs w:val="20"/>
        </w:rPr>
        <w:tab/>
      </w:r>
      <w:r w:rsidR="0040727F">
        <w:rPr>
          <w:rFonts w:eastAsia="Times New Roman" w:cs="Times New Roman"/>
          <w:color w:val="000000"/>
          <w:sz w:val="24"/>
          <w:szCs w:val="20"/>
        </w:rPr>
        <w:t>1.</w:t>
      </w:r>
      <w:r w:rsidR="0040727F" w:rsidRPr="0040727F">
        <w:rPr>
          <w:rFonts w:eastAsia="Times New Roman" w:cs="Times New Roman"/>
          <w:color w:val="000000"/>
          <w:sz w:val="24"/>
          <w:szCs w:val="20"/>
        </w:rPr>
        <w:t xml:space="preserve"> Passing the required PRAXIS II test(s) in each academic subject in which the teacher </w:t>
      </w:r>
      <w:r>
        <w:rPr>
          <w:rFonts w:eastAsia="Times New Roman" w:cs="Times New Roman"/>
          <w:color w:val="000000"/>
          <w:sz w:val="24"/>
          <w:szCs w:val="20"/>
        </w:rPr>
        <w:tab/>
      </w:r>
      <w:r w:rsidR="0040727F" w:rsidRPr="0040727F">
        <w:rPr>
          <w:rFonts w:eastAsia="Times New Roman" w:cs="Times New Roman"/>
          <w:color w:val="000000"/>
          <w:sz w:val="24"/>
          <w:szCs w:val="20"/>
        </w:rPr>
        <w:t>teaches; or</w:t>
      </w:r>
    </w:p>
    <w:p w:rsidR="0040727F" w:rsidRPr="0040727F" w:rsidRDefault="00D017E1" w:rsidP="0040727F">
      <w:pPr>
        <w:widowControl w:val="0"/>
        <w:snapToGrid w:val="0"/>
        <w:spacing w:after="0" w:line="240" w:lineRule="auto"/>
        <w:jc w:val="both"/>
        <w:rPr>
          <w:rFonts w:eastAsia="Times New Roman" w:cs="Times New Roman"/>
          <w:color w:val="000000"/>
          <w:sz w:val="24"/>
          <w:szCs w:val="20"/>
        </w:rPr>
      </w:pPr>
      <w:r>
        <w:rPr>
          <w:rFonts w:eastAsia="Times New Roman" w:cs="Times New Roman"/>
          <w:color w:val="000000"/>
          <w:sz w:val="24"/>
          <w:szCs w:val="20"/>
        </w:rPr>
        <w:tab/>
      </w:r>
      <w:r w:rsidR="0040727F">
        <w:rPr>
          <w:rFonts w:eastAsia="Times New Roman" w:cs="Times New Roman"/>
          <w:color w:val="000000"/>
          <w:sz w:val="24"/>
          <w:szCs w:val="20"/>
        </w:rPr>
        <w:t>2.</w:t>
      </w:r>
      <w:r w:rsidR="0040727F" w:rsidRPr="0040727F">
        <w:rPr>
          <w:rFonts w:eastAsia="Times New Roman" w:cs="Times New Roman"/>
          <w:color w:val="000000"/>
          <w:sz w:val="24"/>
          <w:szCs w:val="20"/>
        </w:rPr>
        <w:t xml:space="preserve"> Successfully completing in each academic subject in which the teacher teaches</w:t>
      </w:r>
    </w:p>
    <w:p w:rsidR="0040727F" w:rsidRPr="00D017E1" w:rsidRDefault="00D017E1" w:rsidP="00D017E1">
      <w:pPr>
        <w:widowControl w:val="0"/>
        <w:snapToGrid w:val="0"/>
        <w:spacing w:after="0" w:line="240" w:lineRule="auto"/>
        <w:ind w:left="360"/>
        <w:jc w:val="both"/>
        <w:rPr>
          <w:rFonts w:eastAsia="Times New Roman" w:cs="Times New Roman"/>
          <w:color w:val="000000"/>
          <w:sz w:val="24"/>
          <w:szCs w:val="20"/>
        </w:rPr>
      </w:pPr>
      <w:r w:rsidRPr="00D017E1">
        <w:rPr>
          <w:rFonts w:eastAsia="Times New Roman" w:cs="Times New Roman"/>
          <w:color w:val="000000"/>
          <w:sz w:val="24"/>
          <w:szCs w:val="20"/>
        </w:rPr>
        <w:tab/>
      </w:r>
      <w:r>
        <w:rPr>
          <w:rFonts w:eastAsia="Times New Roman" w:cs="Times New Roman"/>
          <w:color w:val="000000"/>
          <w:sz w:val="24"/>
          <w:szCs w:val="20"/>
        </w:rPr>
        <w:tab/>
      </w:r>
      <w:r w:rsidR="0040727F" w:rsidRPr="00D017E1">
        <w:rPr>
          <w:rFonts w:eastAsia="Times New Roman" w:cs="Times New Roman"/>
          <w:color w:val="000000"/>
          <w:sz w:val="24"/>
          <w:szCs w:val="20"/>
        </w:rPr>
        <w:t>An undergraduate major; or</w:t>
      </w:r>
    </w:p>
    <w:p w:rsidR="0040727F" w:rsidRPr="00D017E1" w:rsidRDefault="00D017E1" w:rsidP="00D017E1">
      <w:pPr>
        <w:widowControl w:val="0"/>
        <w:snapToGrid w:val="0"/>
        <w:spacing w:after="0" w:line="240" w:lineRule="auto"/>
        <w:ind w:left="360"/>
        <w:jc w:val="both"/>
        <w:rPr>
          <w:rFonts w:eastAsia="Times New Roman" w:cs="Times New Roman"/>
          <w:color w:val="000000"/>
          <w:sz w:val="24"/>
          <w:szCs w:val="20"/>
        </w:rPr>
      </w:pPr>
      <w:r>
        <w:rPr>
          <w:rFonts w:eastAsia="Times New Roman" w:cs="Times New Roman"/>
          <w:color w:val="000000"/>
          <w:sz w:val="24"/>
          <w:szCs w:val="20"/>
        </w:rPr>
        <w:tab/>
      </w:r>
      <w:r>
        <w:rPr>
          <w:rFonts w:eastAsia="Times New Roman" w:cs="Times New Roman"/>
          <w:color w:val="000000"/>
          <w:sz w:val="24"/>
          <w:szCs w:val="20"/>
        </w:rPr>
        <w:tab/>
      </w:r>
      <w:r w:rsidR="0040727F" w:rsidRPr="00D017E1">
        <w:rPr>
          <w:rFonts w:eastAsia="Times New Roman" w:cs="Times New Roman"/>
          <w:color w:val="000000"/>
          <w:sz w:val="24"/>
          <w:szCs w:val="20"/>
        </w:rPr>
        <w:t>Coursework equivalent to an undergraduate major; or</w:t>
      </w:r>
    </w:p>
    <w:p w:rsidR="0040727F" w:rsidRPr="00D017E1" w:rsidRDefault="00D017E1" w:rsidP="00D017E1">
      <w:pPr>
        <w:widowControl w:val="0"/>
        <w:snapToGrid w:val="0"/>
        <w:spacing w:after="0" w:line="240" w:lineRule="auto"/>
        <w:ind w:left="360"/>
        <w:jc w:val="both"/>
        <w:rPr>
          <w:rFonts w:eastAsia="Times New Roman" w:cs="Times New Roman"/>
          <w:color w:val="000000"/>
          <w:sz w:val="24"/>
          <w:szCs w:val="20"/>
        </w:rPr>
      </w:pPr>
      <w:r>
        <w:rPr>
          <w:rFonts w:eastAsia="Times New Roman" w:cs="Times New Roman"/>
          <w:color w:val="000000"/>
          <w:sz w:val="24"/>
          <w:szCs w:val="20"/>
        </w:rPr>
        <w:tab/>
      </w:r>
      <w:r>
        <w:rPr>
          <w:rFonts w:eastAsia="Times New Roman" w:cs="Times New Roman"/>
          <w:color w:val="000000"/>
          <w:sz w:val="24"/>
          <w:szCs w:val="20"/>
        </w:rPr>
        <w:tab/>
      </w:r>
      <w:r w:rsidR="0040727F" w:rsidRPr="00D017E1">
        <w:rPr>
          <w:rFonts w:eastAsia="Times New Roman" w:cs="Times New Roman"/>
          <w:color w:val="000000"/>
          <w:sz w:val="24"/>
          <w:szCs w:val="20"/>
        </w:rPr>
        <w:t>A graduate degree in the core teaching subject area(s); or</w:t>
      </w:r>
    </w:p>
    <w:p w:rsidR="0040727F" w:rsidRPr="00D017E1" w:rsidRDefault="00D017E1" w:rsidP="00D017E1">
      <w:pPr>
        <w:widowControl w:val="0"/>
        <w:snapToGrid w:val="0"/>
        <w:spacing w:after="0" w:line="240" w:lineRule="auto"/>
        <w:ind w:left="360"/>
        <w:jc w:val="both"/>
        <w:rPr>
          <w:rFonts w:eastAsia="Times New Roman" w:cs="Times New Roman"/>
          <w:color w:val="000000"/>
          <w:sz w:val="24"/>
          <w:szCs w:val="20"/>
        </w:rPr>
      </w:pPr>
      <w:r>
        <w:rPr>
          <w:rFonts w:eastAsia="Times New Roman" w:cs="Times New Roman"/>
          <w:color w:val="000000"/>
          <w:sz w:val="24"/>
          <w:szCs w:val="20"/>
        </w:rPr>
        <w:tab/>
      </w:r>
      <w:r>
        <w:rPr>
          <w:rFonts w:eastAsia="Times New Roman" w:cs="Times New Roman"/>
          <w:color w:val="000000"/>
          <w:sz w:val="24"/>
          <w:szCs w:val="20"/>
        </w:rPr>
        <w:tab/>
      </w:r>
      <w:r w:rsidR="0040727F" w:rsidRPr="00D017E1">
        <w:rPr>
          <w:rFonts w:eastAsia="Times New Roman" w:cs="Times New Roman"/>
          <w:color w:val="000000"/>
          <w:sz w:val="24"/>
          <w:szCs w:val="20"/>
        </w:rPr>
        <w:t xml:space="preserve">Master’s level licensure or above in </w:t>
      </w:r>
      <w:r>
        <w:rPr>
          <w:rFonts w:eastAsia="Times New Roman" w:cs="Times New Roman"/>
          <w:color w:val="000000"/>
          <w:sz w:val="24"/>
          <w:szCs w:val="20"/>
        </w:rPr>
        <w:t>the appropriate subject area.</w:t>
      </w:r>
    </w:p>
    <w:p w:rsidR="0040727F" w:rsidRPr="00D017E1" w:rsidRDefault="00D017E1" w:rsidP="00D017E1">
      <w:pPr>
        <w:widowControl w:val="0"/>
        <w:snapToGrid w:val="0"/>
        <w:spacing w:after="0" w:line="240" w:lineRule="auto"/>
        <w:ind w:left="360"/>
        <w:jc w:val="both"/>
        <w:rPr>
          <w:rFonts w:eastAsia="Times New Roman" w:cs="Times New Roman"/>
          <w:color w:val="000000"/>
          <w:sz w:val="24"/>
          <w:szCs w:val="20"/>
        </w:rPr>
      </w:pPr>
      <w:r>
        <w:rPr>
          <w:rFonts w:eastAsia="Times New Roman" w:cs="Times New Roman"/>
          <w:color w:val="000000"/>
          <w:sz w:val="24"/>
          <w:szCs w:val="20"/>
        </w:rPr>
        <w:tab/>
      </w:r>
      <w:r>
        <w:rPr>
          <w:rFonts w:eastAsia="Times New Roman" w:cs="Times New Roman"/>
          <w:color w:val="000000"/>
          <w:sz w:val="24"/>
          <w:szCs w:val="20"/>
        </w:rPr>
        <w:tab/>
      </w:r>
    </w:p>
    <w:p w:rsidR="0040727F" w:rsidRPr="0040727F" w:rsidRDefault="0040727F" w:rsidP="0040727F">
      <w:pPr>
        <w:widowControl w:val="0"/>
        <w:snapToGrid w:val="0"/>
        <w:spacing w:after="0" w:line="240" w:lineRule="auto"/>
        <w:jc w:val="both"/>
        <w:rPr>
          <w:rFonts w:eastAsia="Times New Roman" w:cs="Times New Roman"/>
          <w:sz w:val="24"/>
          <w:szCs w:val="20"/>
        </w:rPr>
      </w:pPr>
      <w:r w:rsidRPr="0040727F">
        <w:rPr>
          <w:rFonts w:eastAsia="Times New Roman" w:cs="Times New Roman"/>
          <w:sz w:val="24"/>
          <w:szCs w:val="20"/>
        </w:rPr>
        <w:t>To be a “highly qualified teacher” in an exceptional children’s class or an ESL class, a teacher must have obtained the exceptional children’s and/or ESL license required for the teaching assignment and demonstrate the subject knowledge and teaching skills in the content areas taught by passing the Praxis II exams required for the license. This applies to exceptional children’s teachers and ESL teachers who are the teachers of record for core academic areas.</w:t>
      </w:r>
    </w:p>
    <w:p w:rsidR="0040727F" w:rsidRPr="0040727F" w:rsidRDefault="0040727F" w:rsidP="0040727F">
      <w:pPr>
        <w:widowControl w:val="0"/>
        <w:snapToGrid w:val="0"/>
        <w:spacing w:after="0" w:line="240" w:lineRule="auto"/>
        <w:jc w:val="both"/>
        <w:rPr>
          <w:rFonts w:ascii="Times New Roman" w:eastAsia="Times New Roman" w:hAnsi="Times New Roman" w:cs="Times New Roman"/>
          <w:sz w:val="24"/>
          <w:szCs w:val="24"/>
        </w:rPr>
      </w:pPr>
    </w:p>
    <w:p w:rsidR="0040727F" w:rsidRDefault="0040727F" w:rsidP="0040727F">
      <w:pPr>
        <w:widowControl w:val="0"/>
        <w:snapToGrid w:val="0"/>
        <w:spacing w:after="0" w:line="240" w:lineRule="auto"/>
        <w:jc w:val="both"/>
        <w:rPr>
          <w:rFonts w:eastAsia="Times New Roman" w:cs="Times New Roman"/>
          <w:sz w:val="24"/>
          <w:szCs w:val="20"/>
        </w:rPr>
      </w:pPr>
      <w:r w:rsidRPr="0040727F">
        <w:rPr>
          <w:rFonts w:eastAsia="Times New Roman" w:cs="Times New Roman"/>
          <w:sz w:val="24"/>
          <w:szCs w:val="20"/>
        </w:rPr>
        <w:t xml:space="preserve">Teachers from other states who have been designated “highly qualified” in those states shall be designated “highly qualified” in </w:t>
      </w:r>
      <w:smartTag w:uri="urn:schemas-microsoft-com:office:smarttags" w:element="place">
        <w:smartTag w:uri="urn:schemas-microsoft-com:office:smarttags" w:element="State">
          <w:r w:rsidRPr="0040727F">
            <w:rPr>
              <w:rFonts w:eastAsia="Times New Roman" w:cs="Times New Roman"/>
              <w:sz w:val="24"/>
              <w:szCs w:val="20"/>
            </w:rPr>
            <w:t>North Carolina</w:t>
          </w:r>
        </w:smartTag>
      </w:smartTag>
      <w:r w:rsidRPr="0040727F">
        <w:rPr>
          <w:rFonts w:eastAsia="Times New Roman" w:cs="Times New Roman"/>
          <w:sz w:val="24"/>
          <w:szCs w:val="20"/>
        </w:rPr>
        <w:t xml:space="preserve"> upon submission of documentation that they have been so designated. </w:t>
      </w:r>
    </w:p>
    <w:p w:rsidR="004D1C23" w:rsidRDefault="004D1C23" w:rsidP="0040727F">
      <w:pPr>
        <w:widowControl w:val="0"/>
        <w:snapToGrid w:val="0"/>
        <w:spacing w:after="0" w:line="240" w:lineRule="auto"/>
        <w:rPr>
          <w:rFonts w:eastAsia="Times New Roman" w:cs="Times New Roman"/>
          <w:b/>
          <w:bCs/>
          <w:sz w:val="24"/>
          <w:szCs w:val="20"/>
        </w:rPr>
      </w:pPr>
    </w:p>
    <w:p w:rsidR="00D017E1" w:rsidRDefault="00D017E1" w:rsidP="0040727F">
      <w:pPr>
        <w:widowControl w:val="0"/>
        <w:snapToGrid w:val="0"/>
        <w:spacing w:after="0" w:line="240" w:lineRule="auto"/>
        <w:rPr>
          <w:rFonts w:eastAsia="Times New Roman" w:cs="Times New Roman"/>
          <w:b/>
          <w:bCs/>
          <w:sz w:val="24"/>
          <w:szCs w:val="20"/>
        </w:rPr>
      </w:pPr>
    </w:p>
    <w:p w:rsidR="0040727F" w:rsidRPr="0040727F" w:rsidRDefault="0040727F" w:rsidP="0040727F">
      <w:pPr>
        <w:widowControl w:val="0"/>
        <w:snapToGrid w:val="0"/>
        <w:spacing w:after="0" w:line="240" w:lineRule="auto"/>
        <w:rPr>
          <w:rFonts w:eastAsia="Times New Roman" w:cs="Times New Roman"/>
          <w:b/>
          <w:bCs/>
          <w:sz w:val="24"/>
          <w:szCs w:val="20"/>
        </w:rPr>
      </w:pPr>
      <w:r w:rsidRPr="0040727F">
        <w:rPr>
          <w:rFonts w:eastAsia="Times New Roman" w:cs="Times New Roman"/>
          <w:b/>
          <w:bCs/>
          <w:sz w:val="24"/>
          <w:szCs w:val="20"/>
        </w:rPr>
        <w:lastRenderedPageBreak/>
        <w:t>Paraprofessionals</w:t>
      </w:r>
    </w:p>
    <w:p w:rsidR="0040727F" w:rsidRPr="0040727F" w:rsidRDefault="0040727F" w:rsidP="0040727F">
      <w:pPr>
        <w:widowControl w:val="0"/>
        <w:snapToGrid w:val="0"/>
        <w:spacing w:after="0" w:line="240" w:lineRule="auto"/>
        <w:rPr>
          <w:rFonts w:eastAsia="Times New Roman" w:cs="Times New Roman"/>
          <w:sz w:val="24"/>
          <w:szCs w:val="20"/>
        </w:rPr>
      </w:pPr>
      <w:r>
        <w:rPr>
          <w:rFonts w:eastAsia="Times New Roman" w:cs="Times New Roman"/>
          <w:sz w:val="24"/>
          <w:szCs w:val="20"/>
        </w:rPr>
        <w:t>Any person seeking employment at The Learning Center! as a paraprofessional must have either completed two years of study at an institute of higher education (or 48 semester hours), or have obtained an associate’s degree.</w:t>
      </w:r>
    </w:p>
    <w:p w:rsidR="0040727F" w:rsidRPr="001A30DF" w:rsidRDefault="0040727F" w:rsidP="0040727F">
      <w:pPr>
        <w:contextualSpacing/>
        <w:rPr>
          <w:b/>
          <w:bCs/>
        </w:rPr>
      </w:pPr>
    </w:p>
    <w:p w:rsidR="004D1C23" w:rsidRPr="008136BB" w:rsidRDefault="004D1C23" w:rsidP="008136BB">
      <w:pPr>
        <w:contextualSpacing/>
        <w:jc w:val="center"/>
        <w:rPr>
          <w:b/>
          <w:bCs/>
          <w:sz w:val="28"/>
          <w:szCs w:val="28"/>
        </w:rPr>
      </w:pPr>
      <w:r w:rsidRPr="008136BB">
        <w:rPr>
          <w:b/>
          <w:bCs/>
          <w:sz w:val="28"/>
          <w:szCs w:val="28"/>
        </w:rPr>
        <w:t>Benefits and Incentives</w:t>
      </w:r>
    </w:p>
    <w:p w:rsidR="004D1C23" w:rsidRPr="00F00695" w:rsidRDefault="004D1C23" w:rsidP="00F00695">
      <w:pPr>
        <w:contextualSpacing/>
        <w:rPr>
          <w:sz w:val="24"/>
          <w:szCs w:val="24"/>
        </w:rPr>
      </w:pPr>
      <w:r w:rsidRPr="00F00695">
        <w:rPr>
          <w:sz w:val="24"/>
          <w:szCs w:val="24"/>
        </w:rPr>
        <w:t>The Learning Center! offers all employee benefits mandated by law i</w:t>
      </w:r>
      <w:r w:rsidR="00683496">
        <w:rPr>
          <w:sz w:val="24"/>
          <w:szCs w:val="24"/>
        </w:rPr>
        <w:t>ncluding minimum wage,</w:t>
      </w:r>
      <w:r w:rsidRPr="00F00695">
        <w:rPr>
          <w:sz w:val="24"/>
          <w:szCs w:val="24"/>
        </w:rPr>
        <w:t xml:space="preserve"> maternity</w:t>
      </w:r>
      <w:r w:rsidR="00683496">
        <w:rPr>
          <w:sz w:val="24"/>
          <w:szCs w:val="24"/>
        </w:rPr>
        <w:t xml:space="preserve"> and other</w:t>
      </w:r>
      <w:r w:rsidRPr="00F00695">
        <w:rPr>
          <w:sz w:val="24"/>
          <w:szCs w:val="24"/>
        </w:rPr>
        <w:t xml:space="preserve"> leave authorized by the Family Medical Leave Act, unemployment, worker’s compensation and disability.  In addition to these, we offer many other benefits and incentives to our employees as listed below.</w:t>
      </w:r>
    </w:p>
    <w:p w:rsidR="004D1C23" w:rsidRPr="00F00695" w:rsidRDefault="004D1C23" w:rsidP="00F00695">
      <w:pPr>
        <w:pStyle w:val="ListParagraph"/>
        <w:numPr>
          <w:ilvl w:val="0"/>
          <w:numId w:val="2"/>
        </w:numPr>
        <w:rPr>
          <w:sz w:val="24"/>
          <w:szCs w:val="24"/>
        </w:rPr>
      </w:pPr>
      <w:r w:rsidRPr="00F00695">
        <w:rPr>
          <w:sz w:val="24"/>
          <w:szCs w:val="24"/>
        </w:rPr>
        <w:t>State health insurance benefits provided by Blue Cross Blue Shield.  The school covers 50% of the employee’s cost.</w:t>
      </w:r>
    </w:p>
    <w:p w:rsidR="004D1C23" w:rsidRPr="00F00695" w:rsidRDefault="004D1C23" w:rsidP="00F00695">
      <w:pPr>
        <w:pStyle w:val="ListParagraph"/>
        <w:numPr>
          <w:ilvl w:val="0"/>
          <w:numId w:val="2"/>
        </w:numPr>
        <w:rPr>
          <w:sz w:val="24"/>
          <w:szCs w:val="24"/>
        </w:rPr>
      </w:pPr>
      <w:r w:rsidRPr="00F00695">
        <w:rPr>
          <w:sz w:val="24"/>
          <w:szCs w:val="24"/>
        </w:rPr>
        <w:t>Life insurance options available</w:t>
      </w:r>
    </w:p>
    <w:p w:rsidR="004D1C23" w:rsidRPr="00F00695" w:rsidRDefault="00D017E1" w:rsidP="00F00695">
      <w:pPr>
        <w:pStyle w:val="ListParagraph"/>
        <w:numPr>
          <w:ilvl w:val="0"/>
          <w:numId w:val="2"/>
        </w:numPr>
        <w:rPr>
          <w:sz w:val="24"/>
          <w:szCs w:val="24"/>
        </w:rPr>
      </w:pPr>
      <w:r>
        <w:rPr>
          <w:sz w:val="24"/>
          <w:szCs w:val="24"/>
        </w:rPr>
        <w:t>403(b) r</w:t>
      </w:r>
      <w:r w:rsidR="004D1C23" w:rsidRPr="00F00695">
        <w:rPr>
          <w:sz w:val="24"/>
          <w:szCs w:val="24"/>
        </w:rPr>
        <w:t>etirement plan and a 2% match</w:t>
      </w:r>
    </w:p>
    <w:p w:rsidR="004D1C23" w:rsidRPr="00F00695" w:rsidRDefault="004D1C23" w:rsidP="00F00695">
      <w:pPr>
        <w:pStyle w:val="ListParagraph"/>
        <w:numPr>
          <w:ilvl w:val="0"/>
          <w:numId w:val="2"/>
        </w:numPr>
        <w:rPr>
          <w:sz w:val="24"/>
          <w:szCs w:val="24"/>
        </w:rPr>
      </w:pPr>
      <w:r w:rsidRPr="00F00695">
        <w:rPr>
          <w:sz w:val="24"/>
          <w:szCs w:val="24"/>
        </w:rPr>
        <w:t>Disability plans available through AFLAC</w:t>
      </w:r>
    </w:p>
    <w:p w:rsidR="004D1C23" w:rsidRPr="00F00695" w:rsidRDefault="004D1C23" w:rsidP="00F00695">
      <w:pPr>
        <w:pStyle w:val="ListParagraph"/>
        <w:numPr>
          <w:ilvl w:val="0"/>
          <w:numId w:val="2"/>
        </w:numPr>
        <w:rPr>
          <w:sz w:val="24"/>
          <w:szCs w:val="24"/>
        </w:rPr>
      </w:pPr>
      <w:r w:rsidRPr="00F00695">
        <w:rPr>
          <w:sz w:val="24"/>
          <w:szCs w:val="24"/>
        </w:rPr>
        <w:t>Direct deposit</w:t>
      </w:r>
    </w:p>
    <w:p w:rsidR="004D1C23" w:rsidRPr="00F00695" w:rsidRDefault="004D1C23" w:rsidP="00F00695">
      <w:pPr>
        <w:pStyle w:val="ListParagraph"/>
        <w:numPr>
          <w:ilvl w:val="0"/>
          <w:numId w:val="2"/>
        </w:numPr>
        <w:rPr>
          <w:sz w:val="24"/>
          <w:szCs w:val="24"/>
        </w:rPr>
      </w:pPr>
      <w:r w:rsidRPr="00F00695">
        <w:rPr>
          <w:sz w:val="24"/>
          <w:szCs w:val="24"/>
        </w:rPr>
        <w:t>State Credit Union banking eligibility</w:t>
      </w:r>
    </w:p>
    <w:p w:rsidR="004D1C23" w:rsidRPr="00F00695" w:rsidRDefault="004D1C23" w:rsidP="00F00695">
      <w:pPr>
        <w:pStyle w:val="ListParagraph"/>
        <w:numPr>
          <w:ilvl w:val="0"/>
          <w:numId w:val="2"/>
        </w:numPr>
        <w:rPr>
          <w:sz w:val="24"/>
          <w:szCs w:val="24"/>
        </w:rPr>
      </w:pPr>
      <w:r w:rsidRPr="00F00695">
        <w:rPr>
          <w:sz w:val="24"/>
          <w:szCs w:val="24"/>
        </w:rPr>
        <w:t>Free or reduced rate for Montessori Preschool program located on The Learning Center! campus</w:t>
      </w:r>
    </w:p>
    <w:p w:rsidR="004D1C23" w:rsidRPr="00F00695" w:rsidRDefault="004D1C23" w:rsidP="00F00695">
      <w:pPr>
        <w:pStyle w:val="ListParagraph"/>
        <w:numPr>
          <w:ilvl w:val="0"/>
          <w:numId w:val="2"/>
        </w:numPr>
        <w:rPr>
          <w:sz w:val="24"/>
          <w:szCs w:val="24"/>
        </w:rPr>
      </w:pPr>
      <w:r w:rsidRPr="00F00695">
        <w:rPr>
          <w:sz w:val="24"/>
          <w:szCs w:val="24"/>
        </w:rPr>
        <w:t>Monetary incentives considered</w:t>
      </w:r>
    </w:p>
    <w:p w:rsidR="004D1C23" w:rsidRPr="00F00695" w:rsidRDefault="004D1C23" w:rsidP="00F00695">
      <w:pPr>
        <w:pStyle w:val="ListParagraph"/>
        <w:numPr>
          <w:ilvl w:val="0"/>
          <w:numId w:val="2"/>
        </w:numPr>
        <w:rPr>
          <w:sz w:val="24"/>
          <w:szCs w:val="24"/>
        </w:rPr>
      </w:pPr>
      <w:r w:rsidRPr="00F00695">
        <w:rPr>
          <w:sz w:val="24"/>
          <w:szCs w:val="24"/>
        </w:rPr>
        <w:t>Approximately 20 paid holidays per year</w:t>
      </w:r>
    </w:p>
    <w:p w:rsidR="004D1C23" w:rsidRPr="00F00695" w:rsidRDefault="004D1C23" w:rsidP="00F00695">
      <w:pPr>
        <w:pStyle w:val="ListParagraph"/>
        <w:numPr>
          <w:ilvl w:val="0"/>
          <w:numId w:val="2"/>
        </w:numPr>
        <w:rPr>
          <w:sz w:val="24"/>
          <w:szCs w:val="24"/>
        </w:rPr>
      </w:pPr>
      <w:r w:rsidRPr="00F00695">
        <w:rPr>
          <w:sz w:val="24"/>
          <w:szCs w:val="24"/>
        </w:rPr>
        <w:t>10 personal leave days</w:t>
      </w:r>
      <w:r w:rsidR="00683496">
        <w:rPr>
          <w:sz w:val="24"/>
          <w:szCs w:val="24"/>
        </w:rPr>
        <w:t xml:space="preserve"> per year for full-time employees</w:t>
      </w:r>
    </w:p>
    <w:p w:rsidR="004D1C23" w:rsidRPr="00F00695" w:rsidRDefault="001A30DF" w:rsidP="00F00695">
      <w:pPr>
        <w:pStyle w:val="ListParagraph"/>
        <w:numPr>
          <w:ilvl w:val="0"/>
          <w:numId w:val="2"/>
        </w:numPr>
        <w:rPr>
          <w:sz w:val="24"/>
          <w:szCs w:val="24"/>
        </w:rPr>
      </w:pPr>
      <w:r>
        <w:rPr>
          <w:sz w:val="24"/>
          <w:szCs w:val="24"/>
        </w:rPr>
        <w:t>Monthly in-</w:t>
      </w:r>
      <w:r w:rsidR="004D1C23" w:rsidRPr="00F00695">
        <w:rPr>
          <w:sz w:val="24"/>
          <w:szCs w:val="24"/>
        </w:rPr>
        <w:t>house professional development and opportunities to earn continuing education credits</w:t>
      </w:r>
    </w:p>
    <w:p w:rsidR="004D1C23" w:rsidRPr="00F00695" w:rsidRDefault="004D1C23" w:rsidP="00F00695">
      <w:pPr>
        <w:pStyle w:val="ListParagraph"/>
        <w:numPr>
          <w:ilvl w:val="0"/>
          <w:numId w:val="2"/>
        </w:numPr>
        <w:rPr>
          <w:sz w:val="24"/>
          <w:szCs w:val="24"/>
        </w:rPr>
      </w:pPr>
      <w:r w:rsidRPr="00F00695">
        <w:rPr>
          <w:sz w:val="24"/>
          <w:szCs w:val="24"/>
        </w:rPr>
        <w:t>Compensation for authorized travel for school related trips and business or professional training</w:t>
      </w:r>
    </w:p>
    <w:p w:rsidR="004D1C23" w:rsidRPr="00F00695" w:rsidRDefault="004D1C23" w:rsidP="00F00695">
      <w:pPr>
        <w:pStyle w:val="ListParagraph"/>
        <w:numPr>
          <w:ilvl w:val="0"/>
          <w:numId w:val="2"/>
        </w:numPr>
        <w:rPr>
          <w:sz w:val="24"/>
          <w:szCs w:val="24"/>
        </w:rPr>
      </w:pPr>
      <w:r w:rsidRPr="00F00695">
        <w:rPr>
          <w:sz w:val="24"/>
          <w:szCs w:val="24"/>
        </w:rPr>
        <w:t>Flexible schedules</w:t>
      </w:r>
    </w:p>
    <w:p w:rsidR="004D1C23" w:rsidRPr="00F00695" w:rsidRDefault="004D1C23" w:rsidP="00F00695">
      <w:pPr>
        <w:pStyle w:val="ListParagraph"/>
        <w:numPr>
          <w:ilvl w:val="0"/>
          <w:numId w:val="2"/>
        </w:numPr>
        <w:rPr>
          <w:sz w:val="24"/>
          <w:szCs w:val="24"/>
        </w:rPr>
      </w:pPr>
      <w:r w:rsidRPr="00F00695">
        <w:rPr>
          <w:sz w:val="24"/>
          <w:szCs w:val="24"/>
        </w:rPr>
        <w:t>Duty-free lunch</w:t>
      </w:r>
    </w:p>
    <w:p w:rsidR="004D1C23" w:rsidRPr="00F00695" w:rsidRDefault="004D1C23" w:rsidP="00F00695">
      <w:pPr>
        <w:pStyle w:val="ListParagraph"/>
        <w:numPr>
          <w:ilvl w:val="0"/>
          <w:numId w:val="2"/>
        </w:numPr>
        <w:rPr>
          <w:sz w:val="24"/>
          <w:szCs w:val="24"/>
        </w:rPr>
      </w:pPr>
      <w:r w:rsidRPr="00F00695">
        <w:rPr>
          <w:sz w:val="24"/>
          <w:szCs w:val="24"/>
        </w:rPr>
        <w:t xml:space="preserve">Health and wellness consultations with staff dietitian </w:t>
      </w:r>
    </w:p>
    <w:p w:rsidR="004D1C23" w:rsidRPr="009B1E86" w:rsidRDefault="004D1C23" w:rsidP="009B1E86">
      <w:pPr>
        <w:pStyle w:val="ListParagraph"/>
        <w:numPr>
          <w:ilvl w:val="0"/>
          <w:numId w:val="2"/>
        </w:numPr>
        <w:rPr>
          <w:sz w:val="24"/>
          <w:szCs w:val="24"/>
        </w:rPr>
      </w:pPr>
      <w:r w:rsidRPr="00F00695">
        <w:rPr>
          <w:sz w:val="24"/>
          <w:szCs w:val="24"/>
        </w:rPr>
        <w:t>Nutritious breakfast and lunch available daily</w:t>
      </w:r>
    </w:p>
    <w:sectPr w:rsidR="004D1C23" w:rsidRPr="009B1E86" w:rsidSect="007737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67" w:rsidRDefault="00BD7B67" w:rsidP="0049319E">
      <w:pPr>
        <w:spacing w:after="0" w:line="240" w:lineRule="auto"/>
      </w:pPr>
      <w:r>
        <w:separator/>
      </w:r>
    </w:p>
  </w:endnote>
  <w:endnote w:type="continuationSeparator" w:id="1">
    <w:p w:rsidR="00BD7B67" w:rsidRDefault="00BD7B67" w:rsidP="00493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67" w:rsidRDefault="00BD7B67" w:rsidP="0049319E">
      <w:pPr>
        <w:spacing w:after="0" w:line="240" w:lineRule="auto"/>
      </w:pPr>
      <w:r>
        <w:separator/>
      </w:r>
    </w:p>
  </w:footnote>
  <w:footnote w:type="continuationSeparator" w:id="1">
    <w:p w:rsidR="00BD7B67" w:rsidRDefault="00BD7B67" w:rsidP="00493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bCs/>
        <w:sz w:val="32"/>
        <w:szCs w:val="32"/>
      </w:rPr>
      <w:alias w:val="Title"/>
      <w:id w:val="77738743"/>
      <w:placeholder>
        <w:docPart w:val="2616C31579804C1985C03FF4B939BFDC"/>
      </w:placeholder>
      <w:dataBinding w:prefixMappings="xmlns:ns0='http://schemas.openxmlformats.org/package/2006/metadata/core-properties' xmlns:ns1='http://purl.org/dc/elements/1.1/'" w:xpath="/ns0:coreProperties[1]/ns1:title[1]" w:storeItemID="{6C3C8BC8-F283-45AE-878A-BAB7291924A1}"/>
      <w:text/>
    </w:sdtPr>
    <w:sdtContent>
      <w:p w:rsidR="0049319E" w:rsidRDefault="0049319E" w:rsidP="004931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319E">
          <w:rPr>
            <w:rFonts w:eastAsiaTheme="majorEastAsia" w:cstheme="majorBidi"/>
            <w:b/>
            <w:bCs/>
            <w:sz w:val="32"/>
            <w:szCs w:val="32"/>
          </w:rPr>
          <w:t>EMPLOYEE QUALIFICATIONS, BENEFITS AND INCENTIVES</w:t>
        </w:r>
      </w:p>
    </w:sdtContent>
  </w:sdt>
  <w:p w:rsidR="0049319E" w:rsidRDefault="00493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6C3"/>
    <w:multiLevelType w:val="hybridMultilevel"/>
    <w:tmpl w:val="062C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329CD"/>
    <w:multiLevelType w:val="hybridMultilevel"/>
    <w:tmpl w:val="AC96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9319E"/>
    <w:rsid w:val="00003403"/>
    <w:rsid w:val="00016B78"/>
    <w:rsid w:val="00016EA8"/>
    <w:rsid w:val="00017A55"/>
    <w:rsid w:val="00030F17"/>
    <w:rsid w:val="00033CB3"/>
    <w:rsid w:val="00035CFA"/>
    <w:rsid w:val="000361EF"/>
    <w:rsid w:val="000435BF"/>
    <w:rsid w:val="00043BBB"/>
    <w:rsid w:val="00051F25"/>
    <w:rsid w:val="0005339D"/>
    <w:rsid w:val="00057444"/>
    <w:rsid w:val="00057496"/>
    <w:rsid w:val="00062274"/>
    <w:rsid w:val="0007105B"/>
    <w:rsid w:val="00071E31"/>
    <w:rsid w:val="00073B19"/>
    <w:rsid w:val="00077CED"/>
    <w:rsid w:val="00081D3F"/>
    <w:rsid w:val="00084583"/>
    <w:rsid w:val="000859D2"/>
    <w:rsid w:val="00087959"/>
    <w:rsid w:val="00094F1C"/>
    <w:rsid w:val="00095A84"/>
    <w:rsid w:val="000A1986"/>
    <w:rsid w:val="000B4CC5"/>
    <w:rsid w:val="000C0B64"/>
    <w:rsid w:val="000C2114"/>
    <w:rsid w:val="000C5152"/>
    <w:rsid w:val="000D47C7"/>
    <w:rsid w:val="000D50C3"/>
    <w:rsid w:val="000E6EAE"/>
    <w:rsid w:val="00102EFF"/>
    <w:rsid w:val="00106896"/>
    <w:rsid w:val="0010743F"/>
    <w:rsid w:val="00114E9D"/>
    <w:rsid w:val="001151AA"/>
    <w:rsid w:val="00122699"/>
    <w:rsid w:val="001241A2"/>
    <w:rsid w:val="00125A23"/>
    <w:rsid w:val="001310F3"/>
    <w:rsid w:val="0013623D"/>
    <w:rsid w:val="0013724E"/>
    <w:rsid w:val="00143BDB"/>
    <w:rsid w:val="001462FD"/>
    <w:rsid w:val="001600B2"/>
    <w:rsid w:val="00161B3C"/>
    <w:rsid w:val="00162630"/>
    <w:rsid w:val="001707BF"/>
    <w:rsid w:val="001755B4"/>
    <w:rsid w:val="00184AEF"/>
    <w:rsid w:val="0019188B"/>
    <w:rsid w:val="001A30DF"/>
    <w:rsid w:val="001B05CD"/>
    <w:rsid w:val="001B45DB"/>
    <w:rsid w:val="001B5DD9"/>
    <w:rsid w:val="001C0B8B"/>
    <w:rsid w:val="001C7A7E"/>
    <w:rsid w:val="001D3897"/>
    <w:rsid w:val="001D5F32"/>
    <w:rsid w:val="001E0711"/>
    <w:rsid w:val="001E0F53"/>
    <w:rsid w:val="001E5C8B"/>
    <w:rsid w:val="001E7550"/>
    <w:rsid w:val="001F0D60"/>
    <w:rsid w:val="001F2529"/>
    <w:rsid w:val="001F3D50"/>
    <w:rsid w:val="001F46D2"/>
    <w:rsid w:val="001F5937"/>
    <w:rsid w:val="0020751A"/>
    <w:rsid w:val="0021183F"/>
    <w:rsid w:val="00212A48"/>
    <w:rsid w:val="0023172C"/>
    <w:rsid w:val="00245CD9"/>
    <w:rsid w:val="00247331"/>
    <w:rsid w:val="0024736D"/>
    <w:rsid w:val="00253795"/>
    <w:rsid w:val="00257056"/>
    <w:rsid w:val="002576DD"/>
    <w:rsid w:val="00260A61"/>
    <w:rsid w:val="0026248F"/>
    <w:rsid w:val="00262C89"/>
    <w:rsid w:val="002636F2"/>
    <w:rsid w:val="00266427"/>
    <w:rsid w:val="00274E3F"/>
    <w:rsid w:val="00275BE0"/>
    <w:rsid w:val="002760B4"/>
    <w:rsid w:val="002814A3"/>
    <w:rsid w:val="00282D6C"/>
    <w:rsid w:val="00292017"/>
    <w:rsid w:val="002933C2"/>
    <w:rsid w:val="0029767C"/>
    <w:rsid w:val="002A118F"/>
    <w:rsid w:val="002A406D"/>
    <w:rsid w:val="002B2487"/>
    <w:rsid w:val="002B7185"/>
    <w:rsid w:val="002C5DF8"/>
    <w:rsid w:val="002D6AB9"/>
    <w:rsid w:val="002F101F"/>
    <w:rsid w:val="002F2BB0"/>
    <w:rsid w:val="00300C7D"/>
    <w:rsid w:val="00300FD5"/>
    <w:rsid w:val="00301EFF"/>
    <w:rsid w:val="00305151"/>
    <w:rsid w:val="00305DFF"/>
    <w:rsid w:val="003069C2"/>
    <w:rsid w:val="003203FF"/>
    <w:rsid w:val="00334E1B"/>
    <w:rsid w:val="003416A8"/>
    <w:rsid w:val="003418FC"/>
    <w:rsid w:val="00344C6B"/>
    <w:rsid w:val="00346246"/>
    <w:rsid w:val="00350CAC"/>
    <w:rsid w:val="00352DEE"/>
    <w:rsid w:val="00352E64"/>
    <w:rsid w:val="003610E3"/>
    <w:rsid w:val="00364FFC"/>
    <w:rsid w:val="00370CEB"/>
    <w:rsid w:val="0038744D"/>
    <w:rsid w:val="00387812"/>
    <w:rsid w:val="003904A1"/>
    <w:rsid w:val="003A7D74"/>
    <w:rsid w:val="003B5160"/>
    <w:rsid w:val="003C3D08"/>
    <w:rsid w:val="003C7A75"/>
    <w:rsid w:val="003D0D26"/>
    <w:rsid w:val="003D34E8"/>
    <w:rsid w:val="003D4373"/>
    <w:rsid w:val="003E47CC"/>
    <w:rsid w:val="003E5DC6"/>
    <w:rsid w:val="003F34FC"/>
    <w:rsid w:val="003F3B10"/>
    <w:rsid w:val="003F431E"/>
    <w:rsid w:val="00400811"/>
    <w:rsid w:val="0040426F"/>
    <w:rsid w:val="00405CCC"/>
    <w:rsid w:val="0040727F"/>
    <w:rsid w:val="004104A3"/>
    <w:rsid w:val="00413474"/>
    <w:rsid w:val="00414212"/>
    <w:rsid w:val="00415395"/>
    <w:rsid w:val="004156CA"/>
    <w:rsid w:val="0044588C"/>
    <w:rsid w:val="00450EE3"/>
    <w:rsid w:val="0045421E"/>
    <w:rsid w:val="00455D48"/>
    <w:rsid w:val="00455FCD"/>
    <w:rsid w:val="00456CEF"/>
    <w:rsid w:val="004577DE"/>
    <w:rsid w:val="00461100"/>
    <w:rsid w:val="0047207D"/>
    <w:rsid w:val="00476651"/>
    <w:rsid w:val="00482716"/>
    <w:rsid w:val="00483ECA"/>
    <w:rsid w:val="0049282C"/>
    <w:rsid w:val="0049319E"/>
    <w:rsid w:val="004931AD"/>
    <w:rsid w:val="0049535E"/>
    <w:rsid w:val="00495F59"/>
    <w:rsid w:val="00496C6E"/>
    <w:rsid w:val="004A0DF7"/>
    <w:rsid w:val="004A326B"/>
    <w:rsid w:val="004A4597"/>
    <w:rsid w:val="004B247B"/>
    <w:rsid w:val="004B68E5"/>
    <w:rsid w:val="004C3A72"/>
    <w:rsid w:val="004C5D30"/>
    <w:rsid w:val="004C60C1"/>
    <w:rsid w:val="004C74AD"/>
    <w:rsid w:val="004D1C23"/>
    <w:rsid w:val="004D5972"/>
    <w:rsid w:val="004E6412"/>
    <w:rsid w:val="004F384D"/>
    <w:rsid w:val="004F45AE"/>
    <w:rsid w:val="004F4FBD"/>
    <w:rsid w:val="004F5814"/>
    <w:rsid w:val="004F693A"/>
    <w:rsid w:val="0050351D"/>
    <w:rsid w:val="005046D9"/>
    <w:rsid w:val="00505BAA"/>
    <w:rsid w:val="005169C9"/>
    <w:rsid w:val="0052063D"/>
    <w:rsid w:val="00525E1D"/>
    <w:rsid w:val="00527472"/>
    <w:rsid w:val="00531AD6"/>
    <w:rsid w:val="0053556F"/>
    <w:rsid w:val="00542A39"/>
    <w:rsid w:val="00543F19"/>
    <w:rsid w:val="005451CE"/>
    <w:rsid w:val="00547625"/>
    <w:rsid w:val="00552020"/>
    <w:rsid w:val="005527AF"/>
    <w:rsid w:val="00555BC6"/>
    <w:rsid w:val="005627F9"/>
    <w:rsid w:val="005726EB"/>
    <w:rsid w:val="00584DD1"/>
    <w:rsid w:val="00593246"/>
    <w:rsid w:val="005977BF"/>
    <w:rsid w:val="005A6759"/>
    <w:rsid w:val="005A7554"/>
    <w:rsid w:val="005B62A3"/>
    <w:rsid w:val="005C2BE2"/>
    <w:rsid w:val="005C52B9"/>
    <w:rsid w:val="005C7E97"/>
    <w:rsid w:val="005D413F"/>
    <w:rsid w:val="005D5C21"/>
    <w:rsid w:val="005D6581"/>
    <w:rsid w:val="005E0CDF"/>
    <w:rsid w:val="005E2829"/>
    <w:rsid w:val="005F1CA0"/>
    <w:rsid w:val="0061074F"/>
    <w:rsid w:val="006140B4"/>
    <w:rsid w:val="00614B84"/>
    <w:rsid w:val="006331B5"/>
    <w:rsid w:val="006334BE"/>
    <w:rsid w:val="00640ACA"/>
    <w:rsid w:val="00642EF5"/>
    <w:rsid w:val="0064308D"/>
    <w:rsid w:val="00644FB1"/>
    <w:rsid w:val="00645DBC"/>
    <w:rsid w:val="006465B7"/>
    <w:rsid w:val="00654208"/>
    <w:rsid w:val="006678FC"/>
    <w:rsid w:val="00671D68"/>
    <w:rsid w:val="006778D6"/>
    <w:rsid w:val="00683496"/>
    <w:rsid w:val="006834C8"/>
    <w:rsid w:val="00687DB8"/>
    <w:rsid w:val="00687FD8"/>
    <w:rsid w:val="006B3958"/>
    <w:rsid w:val="006C392A"/>
    <w:rsid w:val="006C3C73"/>
    <w:rsid w:val="006E1457"/>
    <w:rsid w:val="006E47F3"/>
    <w:rsid w:val="006E5D5C"/>
    <w:rsid w:val="006E6067"/>
    <w:rsid w:val="006E60A0"/>
    <w:rsid w:val="006E6B67"/>
    <w:rsid w:val="006E6C37"/>
    <w:rsid w:val="006F664A"/>
    <w:rsid w:val="00700C85"/>
    <w:rsid w:val="00705AE8"/>
    <w:rsid w:val="00716AB8"/>
    <w:rsid w:val="00717F4D"/>
    <w:rsid w:val="00727219"/>
    <w:rsid w:val="00727321"/>
    <w:rsid w:val="007412C0"/>
    <w:rsid w:val="00743054"/>
    <w:rsid w:val="00751689"/>
    <w:rsid w:val="007523CC"/>
    <w:rsid w:val="007543E0"/>
    <w:rsid w:val="00757927"/>
    <w:rsid w:val="0076588E"/>
    <w:rsid w:val="00767D52"/>
    <w:rsid w:val="0077370E"/>
    <w:rsid w:val="0077477B"/>
    <w:rsid w:val="0078277C"/>
    <w:rsid w:val="00783BC3"/>
    <w:rsid w:val="0079482A"/>
    <w:rsid w:val="00797E53"/>
    <w:rsid w:val="007A008E"/>
    <w:rsid w:val="007A08AD"/>
    <w:rsid w:val="007A732E"/>
    <w:rsid w:val="007A7683"/>
    <w:rsid w:val="007A796F"/>
    <w:rsid w:val="007B0A28"/>
    <w:rsid w:val="007B31C6"/>
    <w:rsid w:val="007B3239"/>
    <w:rsid w:val="007C0D5A"/>
    <w:rsid w:val="007C19D5"/>
    <w:rsid w:val="007C4689"/>
    <w:rsid w:val="007C4BA6"/>
    <w:rsid w:val="007C50BB"/>
    <w:rsid w:val="007D1EB4"/>
    <w:rsid w:val="007D235D"/>
    <w:rsid w:val="007D2A5E"/>
    <w:rsid w:val="007D3094"/>
    <w:rsid w:val="007D605B"/>
    <w:rsid w:val="007E109F"/>
    <w:rsid w:val="007F786B"/>
    <w:rsid w:val="0080424B"/>
    <w:rsid w:val="00805472"/>
    <w:rsid w:val="0081317D"/>
    <w:rsid w:val="008136BB"/>
    <w:rsid w:val="008251D0"/>
    <w:rsid w:val="0082600E"/>
    <w:rsid w:val="00826474"/>
    <w:rsid w:val="008322EE"/>
    <w:rsid w:val="008347BE"/>
    <w:rsid w:val="008404A8"/>
    <w:rsid w:val="00841800"/>
    <w:rsid w:val="00842284"/>
    <w:rsid w:val="008442D4"/>
    <w:rsid w:val="008463E3"/>
    <w:rsid w:val="00860790"/>
    <w:rsid w:val="00863F4A"/>
    <w:rsid w:val="00867C14"/>
    <w:rsid w:val="00871EE1"/>
    <w:rsid w:val="008764BC"/>
    <w:rsid w:val="008822FD"/>
    <w:rsid w:val="00885A7A"/>
    <w:rsid w:val="00885EB6"/>
    <w:rsid w:val="008A3181"/>
    <w:rsid w:val="008B0B4C"/>
    <w:rsid w:val="008B21C3"/>
    <w:rsid w:val="008B2693"/>
    <w:rsid w:val="008B28DF"/>
    <w:rsid w:val="008B5CD1"/>
    <w:rsid w:val="008C1B3C"/>
    <w:rsid w:val="008C6BD2"/>
    <w:rsid w:val="008C7F7B"/>
    <w:rsid w:val="008E2456"/>
    <w:rsid w:val="008E2A6D"/>
    <w:rsid w:val="008F37FE"/>
    <w:rsid w:val="008F556A"/>
    <w:rsid w:val="008F5FB8"/>
    <w:rsid w:val="008F7D75"/>
    <w:rsid w:val="00900C0F"/>
    <w:rsid w:val="00906247"/>
    <w:rsid w:val="00922567"/>
    <w:rsid w:val="00927198"/>
    <w:rsid w:val="00931215"/>
    <w:rsid w:val="00931B5A"/>
    <w:rsid w:val="00931D0B"/>
    <w:rsid w:val="00937ACF"/>
    <w:rsid w:val="00940AD9"/>
    <w:rsid w:val="009444E0"/>
    <w:rsid w:val="00956C98"/>
    <w:rsid w:val="0096203E"/>
    <w:rsid w:val="00965EE7"/>
    <w:rsid w:val="00992998"/>
    <w:rsid w:val="009A4270"/>
    <w:rsid w:val="009B1E86"/>
    <w:rsid w:val="009B4E37"/>
    <w:rsid w:val="009B6CB6"/>
    <w:rsid w:val="009B70B2"/>
    <w:rsid w:val="009B70C6"/>
    <w:rsid w:val="009C2518"/>
    <w:rsid w:val="009D1A37"/>
    <w:rsid w:val="009D7E56"/>
    <w:rsid w:val="009E002F"/>
    <w:rsid w:val="009E4A8F"/>
    <w:rsid w:val="009F2196"/>
    <w:rsid w:val="009F7C53"/>
    <w:rsid w:val="00A02142"/>
    <w:rsid w:val="00A10DFA"/>
    <w:rsid w:val="00A164D0"/>
    <w:rsid w:val="00A2355F"/>
    <w:rsid w:val="00A30043"/>
    <w:rsid w:val="00A3280D"/>
    <w:rsid w:val="00A35F29"/>
    <w:rsid w:val="00A366BC"/>
    <w:rsid w:val="00A4052F"/>
    <w:rsid w:val="00A426D5"/>
    <w:rsid w:val="00A42935"/>
    <w:rsid w:val="00A437FD"/>
    <w:rsid w:val="00A45B91"/>
    <w:rsid w:val="00A53EE6"/>
    <w:rsid w:val="00A61084"/>
    <w:rsid w:val="00A6374C"/>
    <w:rsid w:val="00A7049E"/>
    <w:rsid w:val="00A7062A"/>
    <w:rsid w:val="00A711D8"/>
    <w:rsid w:val="00A72576"/>
    <w:rsid w:val="00A82952"/>
    <w:rsid w:val="00A82A6B"/>
    <w:rsid w:val="00A85A82"/>
    <w:rsid w:val="00A92A82"/>
    <w:rsid w:val="00AA2277"/>
    <w:rsid w:val="00AA619C"/>
    <w:rsid w:val="00AA65E6"/>
    <w:rsid w:val="00AA7047"/>
    <w:rsid w:val="00AB20D0"/>
    <w:rsid w:val="00AB40A4"/>
    <w:rsid w:val="00AB6619"/>
    <w:rsid w:val="00AC255E"/>
    <w:rsid w:val="00AC6ABA"/>
    <w:rsid w:val="00AC72ED"/>
    <w:rsid w:val="00AD1677"/>
    <w:rsid w:val="00AD4CCC"/>
    <w:rsid w:val="00AD7D5C"/>
    <w:rsid w:val="00AE10AF"/>
    <w:rsid w:val="00AE4026"/>
    <w:rsid w:val="00AE7DE1"/>
    <w:rsid w:val="00AF1A48"/>
    <w:rsid w:val="00AF42A9"/>
    <w:rsid w:val="00AF4463"/>
    <w:rsid w:val="00B05795"/>
    <w:rsid w:val="00B22861"/>
    <w:rsid w:val="00B2474B"/>
    <w:rsid w:val="00B24ED3"/>
    <w:rsid w:val="00B31830"/>
    <w:rsid w:val="00B3518B"/>
    <w:rsid w:val="00B361E8"/>
    <w:rsid w:val="00B362EC"/>
    <w:rsid w:val="00B36C9E"/>
    <w:rsid w:val="00B4373C"/>
    <w:rsid w:val="00B53A86"/>
    <w:rsid w:val="00B54737"/>
    <w:rsid w:val="00B5540A"/>
    <w:rsid w:val="00B5593F"/>
    <w:rsid w:val="00B559EF"/>
    <w:rsid w:val="00B56AC7"/>
    <w:rsid w:val="00B62970"/>
    <w:rsid w:val="00B70B3C"/>
    <w:rsid w:val="00B8188E"/>
    <w:rsid w:val="00B91157"/>
    <w:rsid w:val="00BB0A6E"/>
    <w:rsid w:val="00BB2AEC"/>
    <w:rsid w:val="00BB4978"/>
    <w:rsid w:val="00BB51D3"/>
    <w:rsid w:val="00BB5ADE"/>
    <w:rsid w:val="00BC0D14"/>
    <w:rsid w:val="00BC2896"/>
    <w:rsid w:val="00BC34F2"/>
    <w:rsid w:val="00BC3D68"/>
    <w:rsid w:val="00BC57AE"/>
    <w:rsid w:val="00BC5A30"/>
    <w:rsid w:val="00BC67DB"/>
    <w:rsid w:val="00BD294B"/>
    <w:rsid w:val="00BD4C5A"/>
    <w:rsid w:val="00BD5139"/>
    <w:rsid w:val="00BD5389"/>
    <w:rsid w:val="00BD7B67"/>
    <w:rsid w:val="00BE447F"/>
    <w:rsid w:val="00BF0843"/>
    <w:rsid w:val="00BF0B9A"/>
    <w:rsid w:val="00BF0E2D"/>
    <w:rsid w:val="00C0141F"/>
    <w:rsid w:val="00C11B22"/>
    <w:rsid w:val="00C22021"/>
    <w:rsid w:val="00C3064C"/>
    <w:rsid w:val="00C31524"/>
    <w:rsid w:val="00C32476"/>
    <w:rsid w:val="00C34616"/>
    <w:rsid w:val="00C35F1A"/>
    <w:rsid w:val="00C3772A"/>
    <w:rsid w:val="00C6068C"/>
    <w:rsid w:val="00C631A6"/>
    <w:rsid w:val="00C71CF9"/>
    <w:rsid w:val="00C72334"/>
    <w:rsid w:val="00C95231"/>
    <w:rsid w:val="00C969B5"/>
    <w:rsid w:val="00C96CA6"/>
    <w:rsid w:val="00C97978"/>
    <w:rsid w:val="00CA4B84"/>
    <w:rsid w:val="00CA6CEB"/>
    <w:rsid w:val="00CB13E0"/>
    <w:rsid w:val="00CB2148"/>
    <w:rsid w:val="00CB4905"/>
    <w:rsid w:val="00CC05E4"/>
    <w:rsid w:val="00CD0256"/>
    <w:rsid w:val="00CD64BC"/>
    <w:rsid w:val="00CE065F"/>
    <w:rsid w:val="00CE1011"/>
    <w:rsid w:val="00CE218F"/>
    <w:rsid w:val="00CF30A1"/>
    <w:rsid w:val="00CF5A81"/>
    <w:rsid w:val="00D017E1"/>
    <w:rsid w:val="00D0320B"/>
    <w:rsid w:val="00D131AD"/>
    <w:rsid w:val="00D157B9"/>
    <w:rsid w:val="00D30B9A"/>
    <w:rsid w:val="00D33B7E"/>
    <w:rsid w:val="00D343A7"/>
    <w:rsid w:val="00D35261"/>
    <w:rsid w:val="00D506BC"/>
    <w:rsid w:val="00D513C3"/>
    <w:rsid w:val="00D601E7"/>
    <w:rsid w:val="00D65548"/>
    <w:rsid w:val="00D73942"/>
    <w:rsid w:val="00D77E4F"/>
    <w:rsid w:val="00D82E76"/>
    <w:rsid w:val="00D83D44"/>
    <w:rsid w:val="00D854E2"/>
    <w:rsid w:val="00D87068"/>
    <w:rsid w:val="00DA6E56"/>
    <w:rsid w:val="00DA7261"/>
    <w:rsid w:val="00DB321B"/>
    <w:rsid w:val="00DB49A0"/>
    <w:rsid w:val="00DB7EDF"/>
    <w:rsid w:val="00DC10B7"/>
    <w:rsid w:val="00DC453D"/>
    <w:rsid w:val="00DC5C61"/>
    <w:rsid w:val="00DC738E"/>
    <w:rsid w:val="00DD0819"/>
    <w:rsid w:val="00DD2E38"/>
    <w:rsid w:val="00DD7425"/>
    <w:rsid w:val="00DE330E"/>
    <w:rsid w:val="00DE3AF3"/>
    <w:rsid w:val="00DE3D14"/>
    <w:rsid w:val="00DE4D5E"/>
    <w:rsid w:val="00DF56BC"/>
    <w:rsid w:val="00DF76F6"/>
    <w:rsid w:val="00E21DCF"/>
    <w:rsid w:val="00E31DF9"/>
    <w:rsid w:val="00E31E10"/>
    <w:rsid w:val="00E34272"/>
    <w:rsid w:val="00E3453B"/>
    <w:rsid w:val="00E35820"/>
    <w:rsid w:val="00E446EC"/>
    <w:rsid w:val="00E46E5C"/>
    <w:rsid w:val="00E51E6C"/>
    <w:rsid w:val="00E54177"/>
    <w:rsid w:val="00E565BF"/>
    <w:rsid w:val="00E56F80"/>
    <w:rsid w:val="00E70429"/>
    <w:rsid w:val="00E81BEE"/>
    <w:rsid w:val="00E879C5"/>
    <w:rsid w:val="00E93139"/>
    <w:rsid w:val="00E95DD4"/>
    <w:rsid w:val="00E97522"/>
    <w:rsid w:val="00EA0BEE"/>
    <w:rsid w:val="00EA4F04"/>
    <w:rsid w:val="00EA6922"/>
    <w:rsid w:val="00EB1F21"/>
    <w:rsid w:val="00EB3903"/>
    <w:rsid w:val="00EB4DFC"/>
    <w:rsid w:val="00EB54CF"/>
    <w:rsid w:val="00EC0386"/>
    <w:rsid w:val="00EC43EF"/>
    <w:rsid w:val="00EE04F0"/>
    <w:rsid w:val="00EE06DF"/>
    <w:rsid w:val="00EE4093"/>
    <w:rsid w:val="00EE64BD"/>
    <w:rsid w:val="00EF149B"/>
    <w:rsid w:val="00EF49A5"/>
    <w:rsid w:val="00F00695"/>
    <w:rsid w:val="00F16DAD"/>
    <w:rsid w:val="00F25A12"/>
    <w:rsid w:val="00F25D1D"/>
    <w:rsid w:val="00F35D56"/>
    <w:rsid w:val="00F401FF"/>
    <w:rsid w:val="00F41691"/>
    <w:rsid w:val="00F44708"/>
    <w:rsid w:val="00F51BA5"/>
    <w:rsid w:val="00F56DAB"/>
    <w:rsid w:val="00F577C3"/>
    <w:rsid w:val="00F70A1C"/>
    <w:rsid w:val="00F72F01"/>
    <w:rsid w:val="00F75752"/>
    <w:rsid w:val="00F82F52"/>
    <w:rsid w:val="00F903D9"/>
    <w:rsid w:val="00F90A98"/>
    <w:rsid w:val="00F9264E"/>
    <w:rsid w:val="00F93C3B"/>
    <w:rsid w:val="00F947C2"/>
    <w:rsid w:val="00FA099C"/>
    <w:rsid w:val="00FA2C5C"/>
    <w:rsid w:val="00FA3C6D"/>
    <w:rsid w:val="00FA4373"/>
    <w:rsid w:val="00FB19C6"/>
    <w:rsid w:val="00FB1D85"/>
    <w:rsid w:val="00FB3788"/>
    <w:rsid w:val="00FE4A7B"/>
    <w:rsid w:val="00FF17FA"/>
    <w:rsid w:val="00FF393A"/>
    <w:rsid w:val="00FF462B"/>
    <w:rsid w:val="00FF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9E"/>
  </w:style>
  <w:style w:type="paragraph" w:styleId="Footer">
    <w:name w:val="footer"/>
    <w:basedOn w:val="Normal"/>
    <w:link w:val="FooterChar"/>
    <w:uiPriority w:val="99"/>
    <w:semiHidden/>
    <w:unhideWhenUsed/>
    <w:rsid w:val="00493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19E"/>
  </w:style>
  <w:style w:type="paragraph" w:styleId="BalloonText">
    <w:name w:val="Balloon Text"/>
    <w:basedOn w:val="Normal"/>
    <w:link w:val="BalloonTextChar"/>
    <w:uiPriority w:val="99"/>
    <w:semiHidden/>
    <w:unhideWhenUsed/>
    <w:rsid w:val="00493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9E"/>
    <w:rPr>
      <w:rFonts w:ascii="Tahoma" w:hAnsi="Tahoma" w:cs="Tahoma"/>
      <w:sz w:val="16"/>
      <w:szCs w:val="16"/>
    </w:rPr>
  </w:style>
  <w:style w:type="paragraph" w:styleId="BodyText3">
    <w:name w:val="Body Text 3"/>
    <w:basedOn w:val="Normal"/>
    <w:link w:val="BodyText3Char"/>
    <w:uiPriority w:val="99"/>
    <w:semiHidden/>
    <w:unhideWhenUsed/>
    <w:rsid w:val="0040727F"/>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semiHidden/>
    <w:rsid w:val="0040727F"/>
    <w:rPr>
      <w:rFonts w:ascii="Times New Roman" w:eastAsia="Times New Roman" w:hAnsi="Times New Roman" w:cs="Times New Roman"/>
      <w:sz w:val="24"/>
      <w:szCs w:val="20"/>
    </w:rPr>
  </w:style>
  <w:style w:type="paragraph" w:customStyle="1" w:styleId="Style33">
    <w:name w:val="Style33"/>
    <w:basedOn w:val="Normal"/>
    <w:next w:val="Normal"/>
    <w:rsid w:val="0040727F"/>
    <w:pPr>
      <w:snapToGrid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40727F"/>
    <w:pPr>
      <w:ind w:left="720"/>
      <w:contextualSpacing/>
    </w:pPr>
  </w:style>
</w:styles>
</file>

<file path=word/webSettings.xml><?xml version="1.0" encoding="utf-8"?>
<w:webSettings xmlns:r="http://schemas.openxmlformats.org/officeDocument/2006/relationships" xmlns:w="http://schemas.openxmlformats.org/wordprocessingml/2006/main">
  <w:divs>
    <w:div w:id="216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6C31579804C1985C03FF4B939BFDC"/>
        <w:category>
          <w:name w:val="General"/>
          <w:gallery w:val="placeholder"/>
        </w:category>
        <w:types>
          <w:type w:val="bbPlcHdr"/>
        </w:types>
        <w:behaviors>
          <w:behavior w:val="content"/>
        </w:behaviors>
        <w:guid w:val="{E7F7AA9C-438B-4FA3-98F7-DB7D1FD2BB78}"/>
      </w:docPartPr>
      <w:docPartBody>
        <w:p w:rsidR="009F3864" w:rsidRDefault="00284BAD" w:rsidP="00284BAD">
          <w:pPr>
            <w:pStyle w:val="2616C31579804C1985C03FF4B939BF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4BAD"/>
    <w:rsid w:val="00284BAD"/>
    <w:rsid w:val="009F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6C31579804C1985C03FF4B939BFDC">
    <w:name w:val="2616C31579804C1985C03FF4B939BFDC"/>
    <w:rsid w:val="00284B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EMPLOYEE QUALIFICATIONS, BENEFITS AND INCENTIVES</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QUALIFICATIONS, BENEFITS AND INCENTIVES</dc:title>
  <dc:creator>Karen</dc:creator>
  <cp:lastModifiedBy>Karen</cp:lastModifiedBy>
  <cp:revision>4</cp:revision>
  <cp:lastPrinted>2013-06-04T13:35:00Z</cp:lastPrinted>
  <dcterms:created xsi:type="dcterms:W3CDTF">2013-06-04T12:47:00Z</dcterms:created>
  <dcterms:modified xsi:type="dcterms:W3CDTF">2015-08-17T13:07:00Z</dcterms:modified>
</cp:coreProperties>
</file>